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A84" w:rsidRPr="00E97E3B" w:rsidRDefault="00FA7A84" w:rsidP="00BD5EA2">
      <w:pPr>
        <w:tabs>
          <w:tab w:val="left" w:pos="8352"/>
        </w:tabs>
        <w:spacing w:before="120" w:after="120"/>
        <w:contextualSpacing/>
        <w:jc w:val="both"/>
        <w:rPr>
          <w:rFonts w:ascii="Times New Roman" w:hAnsi="Times New Roman"/>
          <w:b/>
          <w:sz w:val="24"/>
          <w:szCs w:val="24"/>
        </w:rPr>
      </w:pPr>
      <w:r w:rsidRPr="00E97E3B">
        <w:rPr>
          <w:rFonts w:ascii="Times New Roman" w:hAnsi="Times New Roman"/>
          <w:b/>
          <w:sz w:val="24"/>
          <w:szCs w:val="24"/>
        </w:rPr>
        <w:t xml:space="preserve">      </w:t>
      </w:r>
      <w:r w:rsidR="00177B1E">
        <w:rPr>
          <w:rFonts w:ascii="Times New Roman" w:hAnsi="Times New Roman"/>
          <w:b/>
          <w:sz w:val="24"/>
          <w:szCs w:val="24"/>
        </w:rPr>
        <w:t xml:space="preserve"> </w:t>
      </w:r>
      <w:r w:rsidRPr="00E97E3B">
        <w:rPr>
          <w:rFonts w:ascii="Times New Roman" w:hAnsi="Times New Roman"/>
          <w:b/>
          <w:sz w:val="24"/>
          <w:szCs w:val="24"/>
        </w:rPr>
        <w:t xml:space="preserve">      </w:t>
      </w:r>
      <w:r w:rsidR="00177B1E">
        <w:rPr>
          <w:rFonts w:ascii="Times New Roman" w:hAnsi="Times New Roman"/>
          <w:b/>
          <w:sz w:val="24"/>
          <w:szCs w:val="24"/>
        </w:rPr>
        <w:t xml:space="preserve">   </w:t>
      </w:r>
    </w:p>
    <w:p w:rsidR="00FA7A84" w:rsidRPr="00E97E3B" w:rsidRDefault="00FA7A84" w:rsidP="00FA7A84">
      <w:pPr>
        <w:spacing w:before="120" w:after="120"/>
        <w:contextualSpacing/>
        <w:jc w:val="center"/>
        <w:rPr>
          <w:rFonts w:ascii="Times New Roman" w:hAnsi="Times New Roman"/>
          <w:b/>
          <w:sz w:val="24"/>
          <w:szCs w:val="24"/>
        </w:rPr>
      </w:pPr>
      <w:r w:rsidRPr="00E97E3B">
        <w:rPr>
          <w:rFonts w:ascii="Times New Roman" w:hAnsi="Times New Roman"/>
          <w:b/>
          <w:sz w:val="24"/>
          <w:szCs w:val="24"/>
        </w:rPr>
        <w:t>- K A R A R -</w:t>
      </w:r>
    </w:p>
    <w:p w:rsidR="00FA7A84" w:rsidRPr="00E97E3B" w:rsidRDefault="00FA7A84" w:rsidP="00FA7A84">
      <w:pPr>
        <w:spacing w:before="120" w:after="120"/>
        <w:contextualSpacing/>
        <w:jc w:val="both"/>
        <w:rPr>
          <w:rFonts w:ascii="Times New Roman" w:hAnsi="Times New Roman"/>
          <w:sz w:val="10"/>
          <w:szCs w:val="10"/>
        </w:rPr>
      </w:pPr>
    </w:p>
    <w:p w:rsidR="00FA7A84" w:rsidRPr="00FA7A84" w:rsidRDefault="00FA7A84" w:rsidP="00177B1E">
      <w:pPr>
        <w:spacing w:after="120" w:line="240" w:lineRule="atLeast"/>
        <w:ind w:firstLine="709"/>
        <w:jc w:val="both"/>
        <w:rPr>
          <w:rFonts w:ascii="Times New Roman" w:hAnsi="Times New Roman"/>
          <w:sz w:val="24"/>
          <w:szCs w:val="24"/>
        </w:rPr>
      </w:pPr>
      <w:r w:rsidRPr="00FA7A84">
        <w:rPr>
          <w:rFonts w:ascii="Times New Roman" w:hAnsi="Times New Roman"/>
          <w:sz w:val="24"/>
          <w:szCs w:val="24"/>
        </w:rPr>
        <w:t xml:space="preserve">Başkanlık Makamınca Kurulumuza sunulan </w:t>
      </w:r>
      <w:proofErr w:type="gramStart"/>
      <w:r w:rsidRPr="00FA7A84">
        <w:rPr>
          <w:rFonts w:ascii="Times New Roman" w:hAnsi="Times New Roman"/>
          <w:sz w:val="24"/>
          <w:szCs w:val="24"/>
        </w:rPr>
        <w:t>21/04/2018</w:t>
      </w:r>
      <w:proofErr w:type="gramEnd"/>
      <w:r w:rsidRPr="00FA7A84">
        <w:rPr>
          <w:rFonts w:ascii="Times New Roman" w:hAnsi="Times New Roman"/>
          <w:sz w:val="24"/>
          <w:szCs w:val="24"/>
        </w:rPr>
        <w:t xml:space="preserve"> tarihli yazıda aynen; "2709 sayılı Türkiye Cumhuriyeti Anayasasının Geçici 21. maddesinin (A) fıkrasında; “Türkiye Büyük Millet Meclisinin 27’nci Yasama Dönemi milletvekili genel seçimi ve Cumhurbaşkanlığı seçimi 3/11/2019 tarihinde birlikte yapılır. Seçimin yapılacağı tarihe kadar Türkiye Büyük Millet Meclisi üyeleri ve Cumhurbaşkanının görevi devam eder. Meclisin seçim kararı alması halinde, 27’nci Yasama Dönemi milletvekili genel seçimi ve Cumhurbaşkanlığı seçimi birlikte yapılır.” hükmü yer almaktadır. </w:t>
      </w:r>
    </w:p>
    <w:p w:rsidR="00FA7A84" w:rsidRPr="00E97E3B" w:rsidRDefault="00FA7A84" w:rsidP="00177B1E">
      <w:pPr>
        <w:spacing w:after="120" w:line="240" w:lineRule="atLeast"/>
        <w:ind w:firstLine="709"/>
        <w:jc w:val="both"/>
        <w:rPr>
          <w:rFonts w:ascii="Times New Roman" w:hAnsi="Times New Roman"/>
          <w:sz w:val="10"/>
          <w:szCs w:val="10"/>
        </w:rPr>
      </w:pPr>
      <w:r w:rsidRPr="00FA7A84">
        <w:rPr>
          <w:rFonts w:ascii="Times New Roman" w:hAnsi="Times New Roman"/>
          <w:sz w:val="24"/>
          <w:szCs w:val="24"/>
        </w:rPr>
        <w:t xml:space="preserve">Türkiye Büyük Millet Meclisi genel seçimlerinin yenilenmesine ve seçimin 24 Haziran 2018 Pazar günü yapılmasına, Türkiye Büyük Millet Meclisi Genel Kurulunun 20.04.2018 tarihli 89. Birleşiminde karar verilmiş olup, Türkiye Büyük Millet Meclisinin seçimlerin yenilenmesine ilişkin </w:t>
      </w:r>
      <w:proofErr w:type="gramStart"/>
      <w:r w:rsidRPr="00FA7A84">
        <w:rPr>
          <w:rFonts w:ascii="Times New Roman" w:hAnsi="Times New Roman"/>
          <w:sz w:val="24"/>
          <w:szCs w:val="24"/>
        </w:rPr>
        <w:t>20/04/2018</w:t>
      </w:r>
      <w:proofErr w:type="gramEnd"/>
      <w:r w:rsidRPr="00FA7A84">
        <w:rPr>
          <w:rFonts w:ascii="Times New Roman" w:hAnsi="Times New Roman"/>
          <w:sz w:val="24"/>
          <w:szCs w:val="24"/>
        </w:rPr>
        <w:t xml:space="preserve"> tarihli, 1183 sayılı kararı Resmî Gazete’nin 20/04/2018 tarihli, 30397 Mükerrer sayılı nüshasında yayımlanmıştır.  </w:t>
      </w:r>
    </w:p>
    <w:p w:rsidR="00FA7A84" w:rsidRPr="00E97E3B" w:rsidRDefault="00FA7A84" w:rsidP="00177B1E">
      <w:pPr>
        <w:pStyle w:val="GvdeMetni"/>
        <w:ind w:firstLine="720"/>
        <w:jc w:val="both"/>
        <w:rPr>
          <w:sz w:val="24"/>
          <w:szCs w:val="24"/>
        </w:rPr>
      </w:pPr>
      <w:r>
        <w:rPr>
          <w:sz w:val="24"/>
          <w:szCs w:val="24"/>
        </w:rPr>
        <w:t>Birlikte yapılacak olan Cumhurbaşkanı Seçimi ve 27</w:t>
      </w:r>
      <w:r w:rsidRPr="00E97E3B">
        <w:rPr>
          <w:sz w:val="24"/>
          <w:szCs w:val="24"/>
        </w:rPr>
        <w:t>. Dönem Milletvekili Genel Seçimi için seçimin başlangıç tarihinden oy verme gününe kadar olan süreçte seçimle ilgili yapılması gereken iş ve işlemlerin Seçim Takvimine bağlanması amacıyla düzenlenen seçim takvimi taslağı Kurulumuza sunulmuş olmakla,</w:t>
      </w:r>
    </w:p>
    <w:p w:rsidR="00FA7A84" w:rsidRDefault="00FA7A84" w:rsidP="00177B1E">
      <w:pPr>
        <w:pStyle w:val="GvdeMetni"/>
        <w:ind w:firstLine="720"/>
        <w:jc w:val="both"/>
        <w:rPr>
          <w:b/>
          <w:sz w:val="24"/>
          <w:szCs w:val="24"/>
        </w:rPr>
      </w:pPr>
      <w:r w:rsidRPr="00E97E3B">
        <w:rPr>
          <w:b/>
          <w:sz w:val="24"/>
          <w:szCs w:val="24"/>
        </w:rPr>
        <w:t>GEREĞİ GÖRÜŞÜLÜP DÜŞÜNÜLDÜ:</w:t>
      </w:r>
    </w:p>
    <w:p w:rsidR="00FA7A84" w:rsidRPr="00E97E3B" w:rsidRDefault="00FA7A84" w:rsidP="00177B1E">
      <w:pPr>
        <w:spacing w:after="120"/>
        <w:jc w:val="both"/>
        <w:rPr>
          <w:rFonts w:ascii="Times New Roman" w:hAnsi="Times New Roman"/>
          <w:sz w:val="24"/>
          <w:szCs w:val="24"/>
        </w:rPr>
      </w:pPr>
      <w:r w:rsidRPr="00E97E3B">
        <w:rPr>
          <w:rFonts w:ascii="Times New Roman" w:hAnsi="Times New Roman"/>
          <w:sz w:val="24"/>
          <w:szCs w:val="24"/>
        </w:rPr>
        <w:tab/>
        <w:t>Türkiye Cumhuriyeti Anayasası’nın 79. maddesi ile 298 sayılı Seçimlerin Temel Hükümleri ve Seçmen Kütükleri Hakkında Kanun’un 14. maddesinin onuncu bendi</w:t>
      </w:r>
      <w:r w:rsidR="00A132B5">
        <w:rPr>
          <w:rFonts w:ascii="Times New Roman" w:hAnsi="Times New Roman"/>
          <w:sz w:val="24"/>
          <w:szCs w:val="24"/>
        </w:rPr>
        <w:t>, 6271 sayılı Cumhurbaşkanı Seçimi Kanununun 2. maddesinin altıncı fıkrası</w:t>
      </w:r>
      <w:r w:rsidRPr="00E97E3B">
        <w:rPr>
          <w:rFonts w:ascii="Times New Roman" w:hAnsi="Times New Roman"/>
          <w:sz w:val="24"/>
          <w:szCs w:val="24"/>
        </w:rPr>
        <w:t xml:space="preserve"> hükümleri uyarınca; seçimlerin başlamasından bitimine kadar, seçimin düzen içinde yönetimi ve dürüstlüğü ile ilgili bütün işlemleri yapmaya ve yaptırmaya, bu hususta gerekli önlemleri almaya ve gereken genelgeleri zamanında hazırlayıp yayınlamakla görevli ve yetkili kılınan Yüksek Seçim Kurulunca; önceki seçimlerde olduğu gibi bu seçimde de ilgili kanunlarda öngörülen işlemlerin, zamanında ve düzen içinde yürütülmesi ile yapılmasını sağlamak amacıyla, bütün bu iş ve işlemlerin bir Seçim Takvimine bağlanması zorunlu bulunmaktadır. </w:t>
      </w:r>
    </w:p>
    <w:p w:rsidR="00177B1E" w:rsidRPr="00177B1E" w:rsidRDefault="00177B1E" w:rsidP="00177B1E">
      <w:pPr>
        <w:widowControl w:val="0"/>
        <w:autoSpaceDE w:val="0"/>
        <w:autoSpaceDN w:val="0"/>
        <w:adjustRightInd w:val="0"/>
        <w:spacing w:after="120"/>
        <w:ind w:firstLine="708"/>
        <w:jc w:val="both"/>
        <w:rPr>
          <w:rFonts w:ascii="Times New Roman" w:hAnsi="Times New Roman"/>
          <w:sz w:val="24"/>
          <w:szCs w:val="24"/>
        </w:rPr>
      </w:pPr>
      <w:r w:rsidRPr="00177B1E">
        <w:rPr>
          <w:rFonts w:ascii="Times New Roman" w:hAnsi="Times New Roman"/>
          <w:sz w:val="24"/>
          <w:szCs w:val="24"/>
        </w:rPr>
        <w:t>Yüksek Seçim Kurulunun yerleşmiş uygulamalarına göre, seçim işlemlerinin ve seçim sürecinin işlemeye başladığı tarih, aynı zamanda seçimin başlangıç tarihi olarak kabul edilmekle, birlikte yapılacak olan Cumhurbaşkanı Seçimi ve 27. Dönem Milletvekili Genel Seçiminin başlangıç tarihinin 30 Nisan 201</w:t>
      </w:r>
      <w:r w:rsidR="00A132B5">
        <w:rPr>
          <w:rFonts w:ascii="Times New Roman" w:hAnsi="Times New Roman"/>
          <w:sz w:val="24"/>
          <w:szCs w:val="24"/>
        </w:rPr>
        <w:t>8</w:t>
      </w:r>
      <w:r w:rsidRPr="00177B1E">
        <w:rPr>
          <w:rFonts w:ascii="Times New Roman" w:hAnsi="Times New Roman"/>
          <w:sz w:val="24"/>
          <w:szCs w:val="24"/>
        </w:rPr>
        <w:t xml:space="preserve"> Pazartesi günü olarak belirlenmesi uygun bulunmuştur. </w:t>
      </w:r>
    </w:p>
    <w:p w:rsidR="00177B1E" w:rsidRDefault="00177B1E" w:rsidP="00177B1E">
      <w:pPr>
        <w:widowControl w:val="0"/>
        <w:autoSpaceDE w:val="0"/>
        <w:autoSpaceDN w:val="0"/>
        <w:adjustRightInd w:val="0"/>
        <w:spacing w:after="120"/>
        <w:ind w:firstLine="708"/>
        <w:jc w:val="both"/>
        <w:rPr>
          <w:rFonts w:ascii="Times New Roman" w:hAnsi="Times New Roman"/>
          <w:sz w:val="24"/>
          <w:szCs w:val="24"/>
        </w:rPr>
      </w:pPr>
      <w:r w:rsidRPr="00177B1E">
        <w:rPr>
          <w:rFonts w:ascii="Times New Roman" w:hAnsi="Times New Roman"/>
          <w:sz w:val="24"/>
          <w:szCs w:val="24"/>
        </w:rPr>
        <w:t xml:space="preserve">Seçim sürecinin başlaması ile birlikte oy verme gününe kadar ilgilileri tarafından yapılması gereken kanunî işlemlerin bir takvime bağlanması zorunlu bulunmaktadır. Zira kanunlar oy verme ile sonuçlanacak olan seçim süreci içinde seçim kurullarına, siyasi partilere, </w:t>
      </w:r>
      <w:r w:rsidR="00A132B5">
        <w:rPr>
          <w:rFonts w:ascii="Times New Roman" w:hAnsi="Times New Roman"/>
          <w:sz w:val="24"/>
          <w:szCs w:val="24"/>
        </w:rPr>
        <w:t xml:space="preserve">adaylara, </w:t>
      </w:r>
      <w:r w:rsidRPr="00177B1E">
        <w:rPr>
          <w:rFonts w:ascii="Times New Roman" w:hAnsi="Times New Roman"/>
          <w:sz w:val="24"/>
          <w:szCs w:val="24"/>
        </w:rPr>
        <w:t xml:space="preserve">vatandaşlara ve tüm ilgililere sürelerle bağlı olarak görevler vermiş, yetki ve haklar tanımış, ayrıca Yüksek Seçim Kuruluna, seçim kanunlarının kimi seçim iş ve işlemlerine ilişkin olarak tespit ettiği süreleri gerektiğinde kısaltarak uygulayabilme olanağı tanımıştır. Bu nedenle, 24 Haziran 2018 Pazar günü birlikte yapılacak olan Cumhurbaşkanı Seçimi ve 27. Dönem Milletvekili Genel Seçimi ile ilk oylamada geçerli oyların salt çoğunluğu sağlanamadığı takdirde ikinci oylaması 8 Temmuz 2018 Pazar günü yapılacak olan Cumhurbaşkanı Seçimi ile ilgili iş ve işlemleri kapsamak ve bunların zamanında ve düzenli bir biçimde yürütülmesini sağlamak amacı ile hazırlanan ekli “SEÇİM </w:t>
      </w:r>
      <w:proofErr w:type="spellStart"/>
      <w:r w:rsidRPr="00177B1E">
        <w:rPr>
          <w:rFonts w:ascii="Times New Roman" w:hAnsi="Times New Roman"/>
          <w:sz w:val="24"/>
          <w:szCs w:val="24"/>
        </w:rPr>
        <w:t>TAKVİMİ”nin</w:t>
      </w:r>
      <w:proofErr w:type="spellEnd"/>
      <w:r w:rsidRPr="00177B1E">
        <w:rPr>
          <w:rFonts w:ascii="Times New Roman" w:hAnsi="Times New Roman"/>
          <w:sz w:val="24"/>
          <w:szCs w:val="24"/>
        </w:rPr>
        <w:t xml:space="preserve"> kabulüne karar vermek gerekmiştir.</w:t>
      </w:r>
    </w:p>
    <w:p w:rsidR="00BD5EA2" w:rsidRDefault="00BD5EA2" w:rsidP="00177B1E">
      <w:pPr>
        <w:widowControl w:val="0"/>
        <w:autoSpaceDE w:val="0"/>
        <w:autoSpaceDN w:val="0"/>
        <w:adjustRightInd w:val="0"/>
        <w:spacing w:after="120"/>
        <w:ind w:firstLine="708"/>
        <w:jc w:val="both"/>
        <w:rPr>
          <w:rFonts w:ascii="Times New Roman" w:hAnsi="Times New Roman"/>
          <w:sz w:val="24"/>
          <w:szCs w:val="24"/>
        </w:rPr>
      </w:pPr>
    </w:p>
    <w:p w:rsidR="00970C09" w:rsidRDefault="00970C09" w:rsidP="00177B1E">
      <w:pPr>
        <w:widowControl w:val="0"/>
        <w:autoSpaceDE w:val="0"/>
        <w:autoSpaceDN w:val="0"/>
        <w:adjustRightInd w:val="0"/>
        <w:spacing w:after="120"/>
        <w:ind w:firstLine="708"/>
        <w:jc w:val="both"/>
        <w:rPr>
          <w:rFonts w:ascii="Times New Roman" w:hAnsi="Times New Roman"/>
          <w:sz w:val="24"/>
          <w:szCs w:val="24"/>
        </w:rPr>
      </w:pPr>
    </w:p>
    <w:p w:rsidR="00970C09" w:rsidRPr="00177B1E" w:rsidRDefault="00970C09" w:rsidP="00177B1E">
      <w:pPr>
        <w:widowControl w:val="0"/>
        <w:autoSpaceDE w:val="0"/>
        <w:autoSpaceDN w:val="0"/>
        <w:adjustRightInd w:val="0"/>
        <w:spacing w:after="120"/>
        <w:ind w:firstLine="708"/>
        <w:jc w:val="both"/>
        <w:rPr>
          <w:rFonts w:ascii="Times New Roman" w:hAnsi="Times New Roman"/>
          <w:sz w:val="24"/>
          <w:szCs w:val="24"/>
        </w:rPr>
      </w:pPr>
    </w:p>
    <w:p w:rsidR="00177B1E" w:rsidRDefault="00FA7A84" w:rsidP="00177B1E">
      <w:pPr>
        <w:pStyle w:val="GvdeMetniGirintisi"/>
        <w:ind w:left="0"/>
        <w:jc w:val="both"/>
        <w:rPr>
          <w:rFonts w:ascii="Times New Roman" w:hAnsi="Times New Roman"/>
          <w:b/>
          <w:sz w:val="24"/>
          <w:szCs w:val="24"/>
        </w:rPr>
      </w:pPr>
      <w:r w:rsidRPr="00E97E3B">
        <w:rPr>
          <w:rFonts w:ascii="Times New Roman" w:hAnsi="Times New Roman"/>
          <w:b/>
          <w:sz w:val="24"/>
          <w:szCs w:val="24"/>
        </w:rPr>
        <w:lastRenderedPageBreak/>
        <w:tab/>
        <w:t xml:space="preserve">S O N U Ç: </w:t>
      </w:r>
    </w:p>
    <w:p w:rsidR="00FA7A84" w:rsidRDefault="00177B1E" w:rsidP="00177B1E">
      <w:pPr>
        <w:pStyle w:val="GvdeMetniGirintisi"/>
        <w:ind w:left="0"/>
        <w:jc w:val="both"/>
        <w:rPr>
          <w:rFonts w:ascii="Times New Roman" w:hAnsi="Times New Roman"/>
          <w:sz w:val="24"/>
          <w:szCs w:val="24"/>
        </w:rPr>
      </w:pPr>
      <w:r>
        <w:rPr>
          <w:rFonts w:ascii="Times New Roman" w:hAnsi="Times New Roman"/>
          <w:b/>
          <w:sz w:val="24"/>
          <w:szCs w:val="24"/>
        </w:rPr>
        <w:tab/>
      </w:r>
      <w:r w:rsidR="00FA7A84" w:rsidRPr="00E97E3B">
        <w:rPr>
          <w:rFonts w:ascii="Times New Roman" w:hAnsi="Times New Roman"/>
          <w:sz w:val="24"/>
          <w:szCs w:val="24"/>
        </w:rPr>
        <w:t>Yukarıda açıklanan nedenlerle;</w:t>
      </w:r>
    </w:p>
    <w:p w:rsidR="00A132B5" w:rsidRPr="00E97E3B" w:rsidRDefault="00A132B5" w:rsidP="00177B1E">
      <w:pPr>
        <w:pStyle w:val="GvdeMetniGirintisi"/>
        <w:ind w:left="0"/>
        <w:jc w:val="both"/>
        <w:rPr>
          <w:rFonts w:ascii="Times New Roman" w:hAnsi="Times New Roman"/>
          <w:sz w:val="24"/>
          <w:szCs w:val="24"/>
        </w:rPr>
      </w:pPr>
      <w:r>
        <w:rPr>
          <w:rFonts w:ascii="Times New Roman" w:hAnsi="Times New Roman"/>
          <w:sz w:val="24"/>
          <w:szCs w:val="24"/>
        </w:rPr>
        <w:tab/>
      </w:r>
      <w:r w:rsidRPr="00A132B5">
        <w:rPr>
          <w:rFonts w:ascii="Times New Roman" w:hAnsi="Times New Roman"/>
          <w:b/>
          <w:sz w:val="24"/>
          <w:szCs w:val="24"/>
        </w:rPr>
        <w:t>1-</w:t>
      </w:r>
      <w:r>
        <w:rPr>
          <w:rFonts w:ascii="Times New Roman" w:hAnsi="Times New Roman"/>
          <w:sz w:val="24"/>
          <w:szCs w:val="24"/>
        </w:rPr>
        <w:t xml:space="preserve"> Seçimin başlangıç tarihinin </w:t>
      </w:r>
      <w:r w:rsidRPr="00177B1E">
        <w:rPr>
          <w:rFonts w:ascii="Times New Roman" w:hAnsi="Times New Roman"/>
          <w:sz w:val="24"/>
          <w:szCs w:val="24"/>
        </w:rPr>
        <w:t>30 Nisan 201</w:t>
      </w:r>
      <w:r>
        <w:rPr>
          <w:rFonts w:ascii="Times New Roman" w:hAnsi="Times New Roman"/>
          <w:sz w:val="24"/>
          <w:szCs w:val="24"/>
        </w:rPr>
        <w:t>8</w:t>
      </w:r>
      <w:r w:rsidRPr="00177B1E">
        <w:rPr>
          <w:rFonts w:ascii="Times New Roman" w:hAnsi="Times New Roman"/>
          <w:sz w:val="24"/>
          <w:szCs w:val="24"/>
        </w:rPr>
        <w:t xml:space="preserve"> Pazartesi gü</w:t>
      </w:r>
      <w:r>
        <w:rPr>
          <w:rFonts w:ascii="Times New Roman" w:hAnsi="Times New Roman"/>
          <w:sz w:val="24"/>
          <w:szCs w:val="24"/>
        </w:rPr>
        <w:t xml:space="preserve">nü olarak kabul edilmesine, </w:t>
      </w:r>
    </w:p>
    <w:p w:rsidR="00FA7A84" w:rsidRDefault="00FA7A84" w:rsidP="00177B1E">
      <w:pPr>
        <w:pStyle w:val="GvdeMetni"/>
        <w:jc w:val="both"/>
        <w:rPr>
          <w:sz w:val="24"/>
          <w:szCs w:val="24"/>
        </w:rPr>
      </w:pPr>
      <w:r w:rsidRPr="00E97E3B">
        <w:rPr>
          <w:b/>
          <w:sz w:val="24"/>
          <w:szCs w:val="24"/>
        </w:rPr>
        <w:tab/>
      </w:r>
      <w:r w:rsidR="00A132B5">
        <w:rPr>
          <w:b/>
          <w:sz w:val="24"/>
          <w:szCs w:val="24"/>
        </w:rPr>
        <w:t>2</w:t>
      </w:r>
      <w:r w:rsidRPr="00E97E3B">
        <w:rPr>
          <w:b/>
          <w:sz w:val="24"/>
          <w:szCs w:val="24"/>
        </w:rPr>
        <w:t xml:space="preserve">- </w:t>
      </w:r>
      <w:r w:rsidR="00177B1E" w:rsidRPr="00177B1E">
        <w:rPr>
          <w:sz w:val="24"/>
          <w:szCs w:val="24"/>
        </w:rPr>
        <w:t>24 Haziran 2018 Pazar günü birlikte yapılacak olan Cumhurbaşkanı Seçimi ve 27. Dönem Milletvekili Genel Seçimi ile ilk oylamada geçerli oyların salt çoğunluğu sağlanamadığı takdirde ikinci oylaması 8 Temmuz 2018 Pazar günü yapılacak olan Cumhurbaşkanı Seçimi</w:t>
      </w:r>
      <w:r w:rsidR="00177B1E" w:rsidRPr="00E97E3B">
        <w:rPr>
          <w:sz w:val="24"/>
          <w:szCs w:val="24"/>
        </w:rPr>
        <w:t xml:space="preserve"> </w:t>
      </w:r>
      <w:r w:rsidRPr="00E97E3B">
        <w:rPr>
          <w:sz w:val="24"/>
          <w:szCs w:val="24"/>
        </w:rPr>
        <w:t>ile ilgili işlemlerin ekli "Seçim Takvimi"nde gösterilen tarihler esas alınarak yürütülmesine,</w:t>
      </w:r>
    </w:p>
    <w:p w:rsidR="00FA7A84" w:rsidRPr="00E97E3B" w:rsidRDefault="00FA7A84" w:rsidP="00FA7A84">
      <w:pPr>
        <w:pStyle w:val="GvdeMetni"/>
        <w:jc w:val="both"/>
        <w:rPr>
          <w:sz w:val="24"/>
          <w:szCs w:val="24"/>
        </w:rPr>
      </w:pPr>
      <w:r w:rsidRPr="00E97E3B">
        <w:rPr>
          <w:b/>
          <w:sz w:val="24"/>
          <w:szCs w:val="24"/>
        </w:rPr>
        <w:tab/>
      </w:r>
      <w:r w:rsidR="00A132B5">
        <w:rPr>
          <w:b/>
          <w:sz w:val="24"/>
          <w:szCs w:val="24"/>
        </w:rPr>
        <w:t>3</w:t>
      </w:r>
      <w:r w:rsidRPr="00E97E3B">
        <w:rPr>
          <w:b/>
          <w:sz w:val="24"/>
          <w:szCs w:val="24"/>
        </w:rPr>
        <w:t>-</w:t>
      </w:r>
      <w:r w:rsidRPr="00E97E3B">
        <w:rPr>
          <w:sz w:val="24"/>
          <w:szCs w:val="24"/>
        </w:rPr>
        <w:t xml:space="preserve"> Ekli "Seçim </w:t>
      </w:r>
      <w:r w:rsidR="00694499" w:rsidRPr="00E97E3B">
        <w:rPr>
          <w:sz w:val="24"/>
          <w:szCs w:val="24"/>
        </w:rPr>
        <w:t>Takvimi’nin</w:t>
      </w:r>
      <w:r w:rsidRPr="00E97E3B">
        <w:rPr>
          <w:sz w:val="24"/>
          <w:szCs w:val="24"/>
        </w:rPr>
        <w:t xml:space="preserve"> bu karar metnine dâhil olduğuna,</w:t>
      </w:r>
    </w:p>
    <w:p w:rsidR="00FA7A84" w:rsidRPr="00E97E3B" w:rsidRDefault="00FA7A84" w:rsidP="00FA7A84">
      <w:pPr>
        <w:pStyle w:val="GvdeMetniGirintisi"/>
        <w:ind w:left="0"/>
        <w:jc w:val="both"/>
        <w:rPr>
          <w:rFonts w:ascii="Times New Roman" w:hAnsi="Times New Roman"/>
          <w:sz w:val="24"/>
          <w:szCs w:val="24"/>
        </w:rPr>
      </w:pPr>
      <w:r w:rsidRPr="00E97E3B">
        <w:rPr>
          <w:rFonts w:ascii="Times New Roman" w:hAnsi="Times New Roman"/>
          <w:b/>
          <w:sz w:val="24"/>
          <w:szCs w:val="24"/>
        </w:rPr>
        <w:tab/>
      </w:r>
      <w:r w:rsidR="00A132B5">
        <w:rPr>
          <w:rFonts w:ascii="Times New Roman" w:hAnsi="Times New Roman"/>
          <w:b/>
          <w:sz w:val="24"/>
          <w:szCs w:val="24"/>
        </w:rPr>
        <w:t>4</w:t>
      </w:r>
      <w:r w:rsidRPr="00E97E3B">
        <w:rPr>
          <w:rFonts w:ascii="Times New Roman" w:hAnsi="Times New Roman"/>
          <w:b/>
          <w:sz w:val="24"/>
          <w:szCs w:val="24"/>
        </w:rPr>
        <w:t xml:space="preserve">- </w:t>
      </w:r>
      <w:r w:rsidRPr="00E97E3B">
        <w:rPr>
          <w:rFonts w:ascii="Times New Roman" w:hAnsi="Times New Roman"/>
          <w:sz w:val="24"/>
          <w:szCs w:val="24"/>
        </w:rPr>
        <w:t xml:space="preserve">"Seçim </w:t>
      </w:r>
      <w:r w:rsidR="00694499" w:rsidRPr="00E97E3B">
        <w:rPr>
          <w:rFonts w:ascii="Times New Roman" w:hAnsi="Times New Roman"/>
          <w:sz w:val="24"/>
          <w:szCs w:val="24"/>
        </w:rPr>
        <w:t>Takvimi’ndeki</w:t>
      </w:r>
      <w:r w:rsidRPr="00E97E3B">
        <w:rPr>
          <w:rFonts w:ascii="Times New Roman" w:hAnsi="Times New Roman"/>
          <w:sz w:val="24"/>
          <w:szCs w:val="24"/>
        </w:rPr>
        <w:t>, belirli genel nitelikteki işlemlerle, tüm vatandaşları ilgilendiren tarihlerin sırası geldikçe Yüksek Seçim Kurulu duyurusu olarak TRT aracılığı ile yayınlanmasına,</w:t>
      </w:r>
    </w:p>
    <w:p w:rsidR="00FA7A84" w:rsidRPr="00E97E3B" w:rsidRDefault="00FA7A84" w:rsidP="00FA7A84">
      <w:pPr>
        <w:pStyle w:val="GvdeMetniGirintisi"/>
        <w:ind w:left="0"/>
        <w:jc w:val="both"/>
        <w:rPr>
          <w:rFonts w:ascii="Times New Roman" w:hAnsi="Times New Roman"/>
          <w:sz w:val="24"/>
          <w:szCs w:val="24"/>
        </w:rPr>
      </w:pPr>
      <w:r w:rsidRPr="00E97E3B">
        <w:rPr>
          <w:rFonts w:ascii="Times New Roman" w:hAnsi="Times New Roman"/>
          <w:b/>
          <w:sz w:val="24"/>
          <w:szCs w:val="24"/>
        </w:rPr>
        <w:tab/>
      </w:r>
      <w:r w:rsidR="00A132B5">
        <w:rPr>
          <w:rFonts w:ascii="Times New Roman" w:hAnsi="Times New Roman"/>
          <w:b/>
          <w:sz w:val="24"/>
          <w:szCs w:val="24"/>
        </w:rPr>
        <w:t>5</w:t>
      </w:r>
      <w:r w:rsidRPr="00E97E3B">
        <w:rPr>
          <w:rFonts w:ascii="Times New Roman" w:hAnsi="Times New Roman"/>
          <w:b/>
          <w:sz w:val="24"/>
          <w:szCs w:val="24"/>
        </w:rPr>
        <w:t xml:space="preserve">- </w:t>
      </w:r>
      <w:r w:rsidRPr="00E97E3B">
        <w:rPr>
          <w:rFonts w:ascii="Times New Roman" w:hAnsi="Times New Roman"/>
          <w:sz w:val="24"/>
          <w:szCs w:val="24"/>
        </w:rPr>
        <w:t xml:space="preserve">Karar örneği ve eki “Seçim </w:t>
      </w:r>
      <w:r w:rsidR="00694499" w:rsidRPr="00E97E3B">
        <w:rPr>
          <w:rFonts w:ascii="Times New Roman" w:hAnsi="Times New Roman"/>
          <w:sz w:val="24"/>
          <w:szCs w:val="24"/>
        </w:rPr>
        <w:t>Takvimi’nin</w:t>
      </w:r>
      <w:r w:rsidRPr="00E97E3B">
        <w:rPr>
          <w:rFonts w:ascii="Times New Roman" w:hAnsi="Times New Roman"/>
          <w:sz w:val="24"/>
          <w:szCs w:val="24"/>
        </w:rPr>
        <w:t xml:space="preserve"> Resmî </w:t>
      </w:r>
      <w:r w:rsidR="00694499" w:rsidRPr="00E97E3B">
        <w:rPr>
          <w:rFonts w:ascii="Times New Roman" w:hAnsi="Times New Roman"/>
          <w:sz w:val="24"/>
          <w:szCs w:val="24"/>
        </w:rPr>
        <w:t>Gazete ’de</w:t>
      </w:r>
      <w:r w:rsidRPr="00E97E3B">
        <w:rPr>
          <w:rFonts w:ascii="Times New Roman" w:hAnsi="Times New Roman"/>
          <w:sz w:val="24"/>
          <w:szCs w:val="24"/>
        </w:rPr>
        <w:t xml:space="preserve"> yayımlanmasına,</w:t>
      </w:r>
    </w:p>
    <w:p w:rsidR="00FA7A84" w:rsidRPr="00E97E3B" w:rsidRDefault="00FA7A84" w:rsidP="00FA7A84">
      <w:pPr>
        <w:pStyle w:val="GvdeMetniGirintisi"/>
        <w:ind w:left="0"/>
        <w:jc w:val="both"/>
        <w:rPr>
          <w:rFonts w:ascii="Times New Roman" w:hAnsi="Times New Roman"/>
          <w:sz w:val="24"/>
          <w:szCs w:val="24"/>
        </w:rPr>
      </w:pPr>
      <w:r w:rsidRPr="00E97E3B">
        <w:rPr>
          <w:rFonts w:ascii="Times New Roman" w:hAnsi="Times New Roman"/>
          <w:b/>
          <w:sz w:val="24"/>
          <w:szCs w:val="24"/>
        </w:rPr>
        <w:tab/>
      </w:r>
      <w:r w:rsidR="00A132B5">
        <w:rPr>
          <w:rFonts w:ascii="Times New Roman" w:hAnsi="Times New Roman"/>
          <w:b/>
          <w:sz w:val="24"/>
          <w:szCs w:val="24"/>
        </w:rPr>
        <w:t>6</w:t>
      </w:r>
      <w:r w:rsidRPr="00E97E3B">
        <w:rPr>
          <w:rFonts w:ascii="Times New Roman" w:hAnsi="Times New Roman"/>
          <w:b/>
          <w:sz w:val="24"/>
          <w:szCs w:val="24"/>
        </w:rPr>
        <w:t xml:space="preserve">- </w:t>
      </w:r>
      <w:r w:rsidRPr="00E97E3B">
        <w:rPr>
          <w:rFonts w:ascii="Times New Roman" w:hAnsi="Times New Roman"/>
          <w:sz w:val="24"/>
          <w:szCs w:val="24"/>
        </w:rPr>
        <w:t xml:space="preserve">Karar örneğinin ve eki “Seçim </w:t>
      </w:r>
      <w:r w:rsidR="00694499" w:rsidRPr="00E97E3B">
        <w:rPr>
          <w:rFonts w:ascii="Times New Roman" w:hAnsi="Times New Roman"/>
          <w:sz w:val="24"/>
          <w:szCs w:val="24"/>
        </w:rPr>
        <w:t>Takvimi’nin</w:t>
      </w:r>
      <w:r w:rsidRPr="00E97E3B">
        <w:rPr>
          <w:rFonts w:ascii="Times New Roman" w:hAnsi="Times New Roman"/>
          <w:sz w:val="24"/>
          <w:szCs w:val="24"/>
        </w:rPr>
        <w:t>;</w:t>
      </w:r>
    </w:p>
    <w:p w:rsidR="00FA7A84" w:rsidRPr="00E97E3B" w:rsidRDefault="00FA7A84" w:rsidP="00FA7A84">
      <w:pPr>
        <w:pStyle w:val="GvdeMetniGirintisi"/>
        <w:ind w:left="0"/>
        <w:jc w:val="both"/>
        <w:rPr>
          <w:rFonts w:ascii="Times New Roman" w:hAnsi="Times New Roman"/>
          <w:sz w:val="24"/>
          <w:szCs w:val="24"/>
        </w:rPr>
      </w:pPr>
      <w:r w:rsidRPr="00E97E3B">
        <w:rPr>
          <w:rFonts w:ascii="Times New Roman" w:hAnsi="Times New Roman"/>
          <w:b/>
          <w:sz w:val="24"/>
          <w:szCs w:val="24"/>
        </w:rPr>
        <w:tab/>
        <w:t>a)</w:t>
      </w:r>
      <w:r w:rsidRPr="00E97E3B">
        <w:rPr>
          <w:rFonts w:ascii="Times New Roman" w:hAnsi="Times New Roman"/>
          <w:sz w:val="24"/>
          <w:szCs w:val="24"/>
        </w:rPr>
        <w:t xml:space="preserve"> Adalet Bakanlığına, </w:t>
      </w:r>
    </w:p>
    <w:p w:rsidR="00FA7A84" w:rsidRPr="00E97E3B" w:rsidRDefault="00FA7A84" w:rsidP="00FA7A84">
      <w:pPr>
        <w:pStyle w:val="GvdeMetniGirintisi"/>
        <w:ind w:left="0"/>
        <w:jc w:val="both"/>
        <w:rPr>
          <w:rFonts w:ascii="Times New Roman" w:hAnsi="Times New Roman"/>
          <w:sz w:val="24"/>
          <w:szCs w:val="24"/>
        </w:rPr>
      </w:pPr>
      <w:r w:rsidRPr="00E97E3B">
        <w:rPr>
          <w:rFonts w:ascii="Times New Roman" w:hAnsi="Times New Roman"/>
          <w:b/>
          <w:sz w:val="24"/>
          <w:szCs w:val="24"/>
        </w:rPr>
        <w:tab/>
        <w:t>b)</w:t>
      </w:r>
      <w:r w:rsidRPr="00E97E3B">
        <w:rPr>
          <w:rFonts w:ascii="Times New Roman" w:hAnsi="Times New Roman"/>
          <w:sz w:val="24"/>
          <w:szCs w:val="24"/>
        </w:rPr>
        <w:t xml:space="preserve"> İçişleri Bakanlığına,</w:t>
      </w:r>
    </w:p>
    <w:p w:rsidR="00FA7A84" w:rsidRPr="00E97E3B" w:rsidRDefault="00FA7A84" w:rsidP="00FA7A84">
      <w:pPr>
        <w:pStyle w:val="GvdeMetniGirintisi"/>
        <w:ind w:left="0"/>
        <w:jc w:val="both"/>
        <w:rPr>
          <w:rFonts w:ascii="Times New Roman" w:hAnsi="Times New Roman"/>
          <w:sz w:val="24"/>
          <w:szCs w:val="24"/>
        </w:rPr>
      </w:pPr>
      <w:r w:rsidRPr="00E97E3B">
        <w:rPr>
          <w:rFonts w:ascii="Times New Roman" w:hAnsi="Times New Roman"/>
          <w:b/>
          <w:sz w:val="24"/>
          <w:szCs w:val="24"/>
        </w:rPr>
        <w:tab/>
        <w:t>c)</w:t>
      </w:r>
      <w:r w:rsidRPr="00E97E3B">
        <w:rPr>
          <w:rFonts w:ascii="Times New Roman" w:hAnsi="Times New Roman"/>
          <w:sz w:val="24"/>
          <w:szCs w:val="24"/>
        </w:rPr>
        <w:t xml:space="preserve"> Dışişleri Bakanlığına, </w:t>
      </w:r>
    </w:p>
    <w:p w:rsidR="00FA7A84" w:rsidRPr="00E97E3B" w:rsidRDefault="00FA7A84" w:rsidP="00FA7A84">
      <w:pPr>
        <w:pStyle w:val="GvdeMetniGirintisi"/>
        <w:ind w:left="0"/>
        <w:jc w:val="both"/>
        <w:rPr>
          <w:rFonts w:ascii="Times New Roman" w:hAnsi="Times New Roman"/>
          <w:sz w:val="24"/>
          <w:szCs w:val="24"/>
        </w:rPr>
      </w:pPr>
      <w:r w:rsidRPr="00E97E3B">
        <w:rPr>
          <w:rFonts w:ascii="Times New Roman" w:hAnsi="Times New Roman"/>
          <w:sz w:val="24"/>
          <w:szCs w:val="24"/>
        </w:rPr>
        <w:tab/>
      </w:r>
      <w:r w:rsidR="00A132B5">
        <w:rPr>
          <w:rFonts w:ascii="Times New Roman" w:hAnsi="Times New Roman"/>
          <w:b/>
          <w:sz w:val="24"/>
          <w:szCs w:val="24"/>
        </w:rPr>
        <w:t>d</w:t>
      </w:r>
      <w:r w:rsidRPr="00E97E3B">
        <w:rPr>
          <w:rFonts w:ascii="Times New Roman" w:hAnsi="Times New Roman"/>
          <w:b/>
          <w:sz w:val="24"/>
          <w:szCs w:val="24"/>
        </w:rPr>
        <w:t xml:space="preserve">) </w:t>
      </w:r>
      <w:r w:rsidRPr="00E97E3B">
        <w:rPr>
          <w:rFonts w:ascii="Times New Roman" w:hAnsi="Times New Roman"/>
          <w:sz w:val="24"/>
          <w:szCs w:val="24"/>
        </w:rPr>
        <w:t>Seçime katılabilme yeterliliğine sahip oldukları tespit ve ilân edilen siyasi parti genel başkanlıklarına</w:t>
      </w:r>
    </w:p>
    <w:p w:rsidR="00FA7A84" w:rsidRPr="00E97E3B" w:rsidRDefault="00FA7A84" w:rsidP="00FA7A84">
      <w:pPr>
        <w:pStyle w:val="GvdeMetniGirintisi"/>
        <w:ind w:left="0"/>
        <w:jc w:val="both"/>
        <w:rPr>
          <w:rFonts w:ascii="Times New Roman" w:hAnsi="Times New Roman"/>
          <w:sz w:val="24"/>
          <w:szCs w:val="24"/>
        </w:rPr>
      </w:pPr>
      <w:r w:rsidRPr="00E97E3B">
        <w:rPr>
          <w:rFonts w:ascii="Times New Roman" w:hAnsi="Times New Roman"/>
          <w:b/>
          <w:sz w:val="24"/>
          <w:szCs w:val="24"/>
        </w:rPr>
        <w:tab/>
      </w:r>
      <w:r w:rsidRPr="00E97E3B">
        <w:rPr>
          <w:rFonts w:ascii="Times New Roman" w:hAnsi="Times New Roman"/>
          <w:sz w:val="24"/>
          <w:szCs w:val="24"/>
        </w:rPr>
        <w:t>gönderilmesine,</w:t>
      </w:r>
    </w:p>
    <w:p w:rsidR="006A6846" w:rsidRDefault="00FA7A84" w:rsidP="00FA7A84">
      <w:pPr>
        <w:pStyle w:val="GvdeMetniGirintisi"/>
        <w:ind w:left="0"/>
        <w:jc w:val="both"/>
        <w:rPr>
          <w:rFonts w:ascii="Times New Roman" w:hAnsi="Times New Roman"/>
          <w:sz w:val="24"/>
          <w:szCs w:val="24"/>
        </w:rPr>
      </w:pPr>
      <w:r w:rsidRPr="00E97E3B">
        <w:rPr>
          <w:rFonts w:ascii="Times New Roman" w:hAnsi="Times New Roman"/>
          <w:b/>
          <w:sz w:val="24"/>
          <w:szCs w:val="24"/>
        </w:rPr>
        <w:tab/>
      </w:r>
      <w:r w:rsidR="00A132B5">
        <w:rPr>
          <w:rFonts w:ascii="Times New Roman" w:hAnsi="Times New Roman"/>
          <w:b/>
          <w:sz w:val="24"/>
          <w:szCs w:val="24"/>
        </w:rPr>
        <w:t>e</w:t>
      </w:r>
      <w:r w:rsidRPr="00E97E3B">
        <w:rPr>
          <w:rFonts w:ascii="Times New Roman" w:hAnsi="Times New Roman"/>
          <w:b/>
          <w:sz w:val="24"/>
          <w:szCs w:val="24"/>
        </w:rPr>
        <w:t>)</w:t>
      </w:r>
      <w:r w:rsidRPr="00E97E3B">
        <w:rPr>
          <w:rFonts w:ascii="Times New Roman" w:hAnsi="Times New Roman"/>
          <w:sz w:val="24"/>
          <w:szCs w:val="24"/>
        </w:rPr>
        <w:t xml:space="preserve"> Seçmen Kütüğü Genel Müdürlüğünce Kurulumuzun </w:t>
      </w:r>
      <w:hyperlink r:id="rId7" w:history="1">
        <w:r w:rsidRPr="00E97E3B">
          <w:rPr>
            <w:rStyle w:val="Kpr"/>
            <w:rFonts w:ascii="Times New Roman" w:hAnsi="Times New Roman"/>
            <w:b/>
            <w:i/>
            <w:sz w:val="24"/>
            <w:szCs w:val="24"/>
          </w:rPr>
          <w:t>www.ysk.gov.tr</w:t>
        </w:r>
      </w:hyperlink>
      <w:r w:rsidRPr="00E97E3B">
        <w:rPr>
          <w:rFonts w:ascii="Times New Roman" w:hAnsi="Times New Roman"/>
          <w:sz w:val="24"/>
          <w:szCs w:val="24"/>
        </w:rPr>
        <w:t xml:space="preserve"> internet adresinde yayınlanmasına,</w:t>
      </w:r>
    </w:p>
    <w:p w:rsidR="00FA7A84" w:rsidRPr="00E97E3B" w:rsidRDefault="006A6846" w:rsidP="00FA7A84">
      <w:pPr>
        <w:pStyle w:val="GvdeMetniGirintisi"/>
        <w:ind w:left="0"/>
        <w:jc w:val="both"/>
        <w:rPr>
          <w:rFonts w:ascii="Times New Roman" w:hAnsi="Times New Roman"/>
          <w:sz w:val="24"/>
          <w:szCs w:val="24"/>
        </w:rPr>
      </w:pPr>
      <w:r>
        <w:rPr>
          <w:rFonts w:ascii="Times New Roman" w:hAnsi="Times New Roman"/>
          <w:sz w:val="24"/>
          <w:szCs w:val="24"/>
        </w:rPr>
        <w:tab/>
      </w:r>
      <w:r w:rsidR="00A132B5" w:rsidRPr="0025518B">
        <w:rPr>
          <w:rFonts w:ascii="Times New Roman" w:hAnsi="Times New Roman"/>
          <w:b/>
          <w:sz w:val="24"/>
          <w:szCs w:val="24"/>
        </w:rPr>
        <w:t>f</w:t>
      </w:r>
      <w:r w:rsidRPr="0025518B">
        <w:rPr>
          <w:rFonts w:ascii="Times New Roman" w:hAnsi="Times New Roman"/>
          <w:b/>
          <w:sz w:val="24"/>
          <w:szCs w:val="24"/>
        </w:rPr>
        <w:t>)</w:t>
      </w:r>
      <w:r>
        <w:rPr>
          <w:rFonts w:ascii="Times New Roman" w:hAnsi="Times New Roman"/>
          <w:sz w:val="24"/>
          <w:szCs w:val="24"/>
        </w:rPr>
        <w:t xml:space="preserve"> </w:t>
      </w:r>
      <w:r w:rsidR="00FA7A84" w:rsidRPr="00E97E3B">
        <w:rPr>
          <w:rFonts w:ascii="Times New Roman" w:hAnsi="Times New Roman"/>
          <w:sz w:val="24"/>
          <w:szCs w:val="24"/>
        </w:rPr>
        <w:t xml:space="preserve"> </w:t>
      </w:r>
      <w:r>
        <w:rPr>
          <w:rFonts w:ascii="Times New Roman" w:hAnsi="Times New Roman"/>
          <w:sz w:val="24"/>
          <w:szCs w:val="24"/>
        </w:rPr>
        <w:t xml:space="preserve">Seçim Hizmetleri Genel Müdürlüğünce </w:t>
      </w:r>
      <w:r w:rsidR="00FA7A84" w:rsidRPr="00E97E3B">
        <w:rPr>
          <w:rFonts w:ascii="Times New Roman" w:hAnsi="Times New Roman"/>
          <w:sz w:val="24"/>
          <w:szCs w:val="24"/>
        </w:rPr>
        <w:t>il ve ilçe seçim kurulu başkanlıklarına iç-mail olarak iletilmesine</w:t>
      </w:r>
    </w:p>
    <w:p w:rsidR="00FA7A84" w:rsidRDefault="00FA7A84" w:rsidP="00FA7A84">
      <w:pPr>
        <w:pStyle w:val="GvdeMetniGirintisi"/>
        <w:ind w:left="0"/>
        <w:jc w:val="both"/>
        <w:rPr>
          <w:rFonts w:ascii="Times New Roman" w:hAnsi="Times New Roman"/>
          <w:sz w:val="24"/>
          <w:szCs w:val="24"/>
        </w:rPr>
      </w:pPr>
      <w:r w:rsidRPr="00E97E3B">
        <w:rPr>
          <w:rFonts w:ascii="Times New Roman" w:hAnsi="Times New Roman"/>
          <w:sz w:val="24"/>
          <w:szCs w:val="24"/>
        </w:rPr>
        <w:tab/>
      </w:r>
      <w:r w:rsidR="00A132B5">
        <w:rPr>
          <w:rFonts w:ascii="Times New Roman" w:hAnsi="Times New Roman"/>
          <w:sz w:val="24"/>
          <w:szCs w:val="24"/>
        </w:rPr>
        <w:t>26</w:t>
      </w:r>
      <w:r w:rsidRPr="00E97E3B">
        <w:rPr>
          <w:rFonts w:ascii="Times New Roman" w:hAnsi="Times New Roman"/>
          <w:sz w:val="24"/>
          <w:szCs w:val="24"/>
        </w:rPr>
        <w:t>/0</w:t>
      </w:r>
      <w:r w:rsidR="00177B1E">
        <w:rPr>
          <w:rFonts w:ascii="Times New Roman" w:hAnsi="Times New Roman"/>
          <w:sz w:val="24"/>
          <w:szCs w:val="24"/>
        </w:rPr>
        <w:t>4</w:t>
      </w:r>
      <w:r w:rsidRPr="00E97E3B">
        <w:rPr>
          <w:rFonts w:ascii="Times New Roman" w:hAnsi="Times New Roman"/>
          <w:sz w:val="24"/>
          <w:szCs w:val="24"/>
        </w:rPr>
        <w:t>/201</w:t>
      </w:r>
      <w:r w:rsidR="00177B1E">
        <w:rPr>
          <w:rFonts w:ascii="Times New Roman" w:hAnsi="Times New Roman"/>
          <w:sz w:val="24"/>
          <w:szCs w:val="24"/>
        </w:rPr>
        <w:t>8</w:t>
      </w:r>
      <w:r w:rsidRPr="00E97E3B">
        <w:rPr>
          <w:rFonts w:ascii="Times New Roman" w:hAnsi="Times New Roman"/>
          <w:sz w:val="24"/>
          <w:szCs w:val="24"/>
        </w:rPr>
        <w:t xml:space="preserve"> tarihinde oybirliği ile karar verildi.</w:t>
      </w:r>
    </w:p>
    <w:tbl>
      <w:tblPr>
        <w:tblW w:w="0" w:type="auto"/>
        <w:tblLook w:val="01E0"/>
      </w:tblPr>
      <w:tblGrid>
        <w:gridCol w:w="2149"/>
        <w:gridCol w:w="2160"/>
        <w:gridCol w:w="2416"/>
        <w:gridCol w:w="2563"/>
      </w:tblGrid>
      <w:tr w:rsidR="006A6846" w:rsidTr="005A502E">
        <w:tc>
          <w:tcPr>
            <w:tcW w:w="2149"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 xml:space="preserve">Başkan </w:t>
            </w:r>
          </w:p>
        </w:tc>
        <w:tc>
          <w:tcPr>
            <w:tcW w:w="2160"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 xml:space="preserve">Başkanvekili </w:t>
            </w:r>
          </w:p>
        </w:tc>
        <w:tc>
          <w:tcPr>
            <w:tcW w:w="2416"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c>
          <w:tcPr>
            <w:tcW w:w="2563"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r>
      <w:tr w:rsidR="006A6846" w:rsidTr="005A502E">
        <w:trPr>
          <w:trHeight w:val="474"/>
        </w:trPr>
        <w:tc>
          <w:tcPr>
            <w:tcW w:w="2149"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Sadi GÜVEN</w:t>
            </w:r>
          </w:p>
        </w:tc>
        <w:tc>
          <w:tcPr>
            <w:tcW w:w="2160"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Erhan ÇİFTÇİ</w:t>
            </w:r>
          </w:p>
        </w:tc>
        <w:tc>
          <w:tcPr>
            <w:tcW w:w="2416"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Zeki YİĞİT</w:t>
            </w:r>
          </w:p>
        </w:tc>
        <w:tc>
          <w:tcPr>
            <w:tcW w:w="2563"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Z.Nilgün HACIMAHMUTOĞLU</w:t>
            </w:r>
          </w:p>
        </w:tc>
      </w:tr>
    </w:tbl>
    <w:p w:rsidR="006A6846" w:rsidRDefault="006A6846" w:rsidP="006A6846">
      <w:pPr>
        <w:jc w:val="both"/>
        <w:rPr>
          <w:rFonts w:ascii="Times New Roman" w:hAnsi="Times New Roman"/>
          <w:sz w:val="24"/>
          <w:szCs w:val="24"/>
        </w:rPr>
      </w:pPr>
    </w:p>
    <w:p w:rsidR="006A6846" w:rsidRDefault="006A6846" w:rsidP="006A6846">
      <w:pPr>
        <w:jc w:val="both"/>
        <w:rPr>
          <w:rFonts w:ascii="Times New Roman" w:hAnsi="Times New Roman"/>
          <w:sz w:val="24"/>
          <w:szCs w:val="24"/>
        </w:rPr>
      </w:pPr>
    </w:p>
    <w:p w:rsidR="00694499" w:rsidRDefault="00694499" w:rsidP="006A6846">
      <w:pPr>
        <w:jc w:val="both"/>
        <w:rPr>
          <w:rFonts w:ascii="Times New Roman" w:hAnsi="Times New Roman"/>
          <w:sz w:val="24"/>
          <w:szCs w:val="24"/>
        </w:rPr>
      </w:pPr>
    </w:p>
    <w:tbl>
      <w:tblPr>
        <w:tblW w:w="9761" w:type="dxa"/>
        <w:tblLook w:val="01E0"/>
      </w:tblPr>
      <w:tblGrid>
        <w:gridCol w:w="2404"/>
        <w:gridCol w:w="2404"/>
        <w:gridCol w:w="2371"/>
        <w:gridCol w:w="2582"/>
      </w:tblGrid>
      <w:tr w:rsidR="006A6846" w:rsidTr="00BF7607">
        <w:trPr>
          <w:trHeight w:val="196"/>
        </w:trPr>
        <w:tc>
          <w:tcPr>
            <w:tcW w:w="2404" w:type="dxa"/>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c>
          <w:tcPr>
            <w:tcW w:w="2404"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c>
          <w:tcPr>
            <w:tcW w:w="2371"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c>
          <w:tcPr>
            <w:tcW w:w="2582"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r>
      <w:tr w:rsidR="006A6846" w:rsidTr="00BF7607">
        <w:trPr>
          <w:trHeight w:val="367"/>
        </w:trPr>
        <w:tc>
          <w:tcPr>
            <w:tcW w:w="2404" w:type="dxa"/>
          </w:tcPr>
          <w:p w:rsidR="006A6846" w:rsidRDefault="006A6846" w:rsidP="00BF7607">
            <w:pPr>
              <w:jc w:val="center"/>
              <w:rPr>
                <w:rFonts w:ascii="Times New Roman" w:hAnsi="Times New Roman"/>
                <w:sz w:val="24"/>
                <w:szCs w:val="24"/>
              </w:rPr>
            </w:pPr>
            <w:proofErr w:type="spellStart"/>
            <w:r>
              <w:rPr>
                <w:rFonts w:ascii="Times New Roman" w:hAnsi="Times New Roman"/>
                <w:sz w:val="24"/>
                <w:szCs w:val="24"/>
              </w:rPr>
              <w:t>Nakiddin</w:t>
            </w:r>
            <w:proofErr w:type="spellEnd"/>
            <w:r>
              <w:rPr>
                <w:rFonts w:ascii="Times New Roman" w:hAnsi="Times New Roman"/>
                <w:sz w:val="24"/>
                <w:szCs w:val="24"/>
              </w:rPr>
              <w:t xml:space="preserve"> BUĞDAY</w:t>
            </w:r>
          </w:p>
        </w:tc>
        <w:tc>
          <w:tcPr>
            <w:tcW w:w="2404"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Muharrem AKKAYA</w:t>
            </w:r>
          </w:p>
        </w:tc>
        <w:tc>
          <w:tcPr>
            <w:tcW w:w="2371"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Cengiz TOPAKTAŞ</w:t>
            </w:r>
          </w:p>
        </w:tc>
        <w:tc>
          <w:tcPr>
            <w:tcW w:w="2582"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İlhan HANAĞASI</w:t>
            </w:r>
          </w:p>
        </w:tc>
      </w:tr>
    </w:tbl>
    <w:p w:rsidR="006A6846" w:rsidRDefault="006A6846" w:rsidP="006A6846">
      <w:pPr>
        <w:jc w:val="both"/>
        <w:rPr>
          <w:rFonts w:ascii="Times New Roman" w:hAnsi="Times New Roman"/>
          <w:sz w:val="24"/>
          <w:szCs w:val="24"/>
        </w:rPr>
      </w:pPr>
    </w:p>
    <w:p w:rsidR="006A6846" w:rsidRDefault="006A6846" w:rsidP="006A6846">
      <w:pPr>
        <w:jc w:val="both"/>
        <w:rPr>
          <w:rFonts w:ascii="Times New Roman" w:hAnsi="Times New Roman"/>
          <w:sz w:val="24"/>
          <w:szCs w:val="24"/>
        </w:rPr>
      </w:pPr>
    </w:p>
    <w:p w:rsidR="00694499" w:rsidRDefault="00694499" w:rsidP="006A6846">
      <w:pPr>
        <w:jc w:val="both"/>
        <w:rPr>
          <w:rFonts w:ascii="Times New Roman" w:hAnsi="Times New Roman"/>
          <w:sz w:val="24"/>
          <w:szCs w:val="24"/>
        </w:rPr>
      </w:pPr>
      <w:bookmarkStart w:id="0" w:name="_GoBack"/>
      <w:bookmarkEnd w:id="0"/>
    </w:p>
    <w:p w:rsidR="006A6846" w:rsidRDefault="006A6846" w:rsidP="006A6846">
      <w:pPr>
        <w:jc w:val="both"/>
        <w:rPr>
          <w:rFonts w:ascii="Times New Roman" w:hAnsi="Times New Roman"/>
          <w:sz w:val="24"/>
          <w:szCs w:val="24"/>
        </w:rPr>
      </w:pPr>
    </w:p>
    <w:tbl>
      <w:tblPr>
        <w:tblW w:w="9341" w:type="dxa"/>
        <w:jc w:val="center"/>
        <w:tblLook w:val="01E0"/>
      </w:tblPr>
      <w:tblGrid>
        <w:gridCol w:w="3260"/>
        <w:gridCol w:w="3260"/>
        <w:gridCol w:w="2821"/>
      </w:tblGrid>
      <w:tr w:rsidR="006A6846" w:rsidTr="00BF7607">
        <w:trPr>
          <w:jc w:val="center"/>
        </w:trPr>
        <w:tc>
          <w:tcPr>
            <w:tcW w:w="3260" w:type="dxa"/>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c>
          <w:tcPr>
            <w:tcW w:w="3260"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c>
          <w:tcPr>
            <w:tcW w:w="2821"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r>
      <w:tr w:rsidR="006A6846" w:rsidTr="00BF7607">
        <w:trPr>
          <w:jc w:val="center"/>
        </w:trPr>
        <w:tc>
          <w:tcPr>
            <w:tcW w:w="3260" w:type="dxa"/>
          </w:tcPr>
          <w:p w:rsidR="006A6846" w:rsidRDefault="006A6846" w:rsidP="00BF7607">
            <w:pPr>
              <w:jc w:val="center"/>
              <w:rPr>
                <w:rFonts w:ascii="Times New Roman" w:hAnsi="Times New Roman"/>
                <w:sz w:val="24"/>
                <w:szCs w:val="24"/>
              </w:rPr>
            </w:pPr>
            <w:r>
              <w:rPr>
                <w:rFonts w:ascii="Times New Roman" w:hAnsi="Times New Roman"/>
                <w:sz w:val="24"/>
                <w:szCs w:val="24"/>
              </w:rPr>
              <w:t>Yunus AYKIN</w:t>
            </w:r>
          </w:p>
        </w:tc>
        <w:tc>
          <w:tcPr>
            <w:tcW w:w="3260"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Kürşat HAMURCU</w:t>
            </w:r>
          </w:p>
        </w:tc>
        <w:tc>
          <w:tcPr>
            <w:tcW w:w="2821"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Faruk KAYMAK</w:t>
            </w:r>
          </w:p>
        </w:tc>
      </w:tr>
    </w:tbl>
    <w:p w:rsidR="002B5FF9" w:rsidRPr="00FA7A84" w:rsidRDefault="002B5FF9" w:rsidP="00970C09">
      <w:pPr>
        <w:rPr>
          <w:rFonts w:eastAsia="Calibri"/>
          <w:szCs w:val="24"/>
        </w:rPr>
      </w:pPr>
    </w:p>
    <w:sectPr w:rsidR="002B5FF9" w:rsidRPr="00FA7A84" w:rsidSect="00970C09">
      <w:headerReference w:type="default" r:id="rId8"/>
      <w:pgSz w:w="11906" w:h="16838"/>
      <w:pgMar w:top="1418" w:right="1418" w:bottom="42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523" w:rsidRDefault="00C23523" w:rsidP="00FA7A84">
      <w:r>
        <w:separator/>
      </w:r>
    </w:p>
  </w:endnote>
  <w:endnote w:type="continuationSeparator" w:id="0">
    <w:p w:rsidR="00C23523" w:rsidRDefault="00C23523" w:rsidP="00FA7A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523" w:rsidRDefault="00C23523" w:rsidP="00FA7A84">
      <w:r>
        <w:separator/>
      </w:r>
    </w:p>
  </w:footnote>
  <w:footnote w:type="continuationSeparator" w:id="0">
    <w:p w:rsidR="00C23523" w:rsidRDefault="00C23523" w:rsidP="00FA7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EA2" w:rsidRPr="00E97E3B" w:rsidRDefault="00BD5EA2" w:rsidP="00BD5EA2">
    <w:pPr>
      <w:tabs>
        <w:tab w:val="left" w:pos="8352"/>
      </w:tabs>
      <w:spacing w:before="120" w:after="120"/>
      <w:contextualSpacing/>
      <w:jc w:val="both"/>
      <w:rPr>
        <w:rFonts w:ascii="Times New Roman" w:hAnsi="Times New Roman"/>
        <w:b/>
        <w:sz w:val="24"/>
        <w:szCs w:val="24"/>
      </w:rPr>
    </w:pPr>
    <w:r>
      <w:rPr>
        <w:rFonts w:ascii="Times New Roman" w:hAnsi="Times New Roman"/>
        <w:b/>
        <w:sz w:val="24"/>
        <w:szCs w:val="24"/>
      </w:rPr>
      <w:t xml:space="preserve">               </w:t>
    </w:r>
    <w:r w:rsidRPr="00E97E3B">
      <w:rPr>
        <w:rFonts w:ascii="Times New Roman" w:hAnsi="Times New Roman"/>
        <w:b/>
        <w:sz w:val="24"/>
        <w:szCs w:val="24"/>
      </w:rPr>
      <w:t xml:space="preserve">T.C.     </w:t>
    </w:r>
  </w:p>
  <w:p w:rsidR="00BD5EA2" w:rsidRPr="00E97E3B" w:rsidRDefault="00BD5EA2" w:rsidP="00BD5EA2">
    <w:pPr>
      <w:spacing w:before="120" w:after="120"/>
      <w:contextualSpacing/>
      <w:jc w:val="both"/>
      <w:rPr>
        <w:rFonts w:ascii="Times New Roman" w:hAnsi="Times New Roman"/>
        <w:b/>
        <w:sz w:val="24"/>
        <w:szCs w:val="24"/>
      </w:rPr>
    </w:pPr>
    <w:r w:rsidRPr="00E97E3B">
      <w:rPr>
        <w:rFonts w:ascii="Times New Roman" w:hAnsi="Times New Roman"/>
        <w:b/>
        <w:sz w:val="24"/>
        <w:szCs w:val="24"/>
      </w:rPr>
      <w:t>YÜKSEK SEÇİM KURULU</w:t>
    </w:r>
  </w:p>
  <w:p w:rsidR="00BD5EA2" w:rsidRPr="00E97E3B" w:rsidRDefault="00BD5EA2" w:rsidP="00BD5EA2">
    <w:pPr>
      <w:spacing w:before="120" w:after="120"/>
      <w:contextualSpacing/>
      <w:jc w:val="both"/>
      <w:rPr>
        <w:rFonts w:ascii="Times New Roman" w:hAnsi="Times New Roman"/>
        <w:b/>
        <w:sz w:val="24"/>
        <w:szCs w:val="24"/>
      </w:rPr>
    </w:pPr>
    <w:r w:rsidRPr="00E97E3B">
      <w:rPr>
        <w:rFonts w:ascii="Times New Roman" w:hAnsi="Times New Roman"/>
        <w:b/>
        <w:sz w:val="24"/>
        <w:szCs w:val="24"/>
      </w:rPr>
      <w:t xml:space="preserve">      </w:t>
    </w:r>
    <w:r>
      <w:rPr>
        <w:rFonts w:ascii="Times New Roman" w:hAnsi="Times New Roman"/>
        <w:b/>
        <w:sz w:val="24"/>
        <w:szCs w:val="24"/>
      </w:rPr>
      <w:t xml:space="preserve">  </w:t>
    </w:r>
    <w:r w:rsidRPr="00E97E3B">
      <w:rPr>
        <w:rFonts w:ascii="Times New Roman" w:hAnsi="Times New Roman"/>
        <w:b/>
        <w:sz w:val="24"/>
        <w:szCs w:val="24"/>
      </w:rPr>
      <w:t xml:space="preserve">Karar </w:t>
    </w:r>
    <w:proofErr w:type="gramStart"/>
    <w:r w:rsidRPr="00E97E3B">
      <w:rPr>
        <w:rFonts w:ascii="Times New Roman" w:hAnsi="Times New Roman"/>
        <w:b/>
        <w:sz w:val="24"/>
        <w:szCs w:val="24"/>
      </w:rPr>
      <w:t>No :</w:t>
    </w:r>
    <w:r w:rsidR="00BE3763">
      <w:rPr>
        <w:rFonts w:ascii="Times New Roman" w:hAnsi="Times New Roman"/>
        <w:b/>
        <w:sz w:val="24"/>
        <w:szCs w:val="24"/>
      </w:rPr>
      <w:t>289</w:t>
    </w:r>
    <w:proofErr w:type="gramEnd"/>
    <w:r w:rsidRPr="00E97E3B">
      <w:rPr>
        <w:rFonts w:ascii="Times New Roman" w:hAnsi="Times New Roman"/>
        <w:b/>
        <w:sz w:val="24"/>
        <w:szCs w:val="24"/>
      </w:rPr>
      <w:t xml:space="preserve"> </w:t>
    </w:r>
  </w:p>
  <w:p w:rsidR="00BD5EA2" w:rsidRDefault="00BD5EA2">
    <w:pPr>
      <w:pStyle w:val="stbilgi"/>
    </w:pPr>
  </w:p>
  <w:p w:rsidR="00BD5EA2" w:rsidRDefault="00BD5EA2">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62C87"/>
    <w:rsid w:val="00177B1E"/>
    <w:rsid w:val="002005D1"/>
    <w:rsid w:val="0025518B"/>
    <w:rsid w:val="002B5FF9"/>
    <w:rsid w:val="003D4135"/>
    <w:rsid w:val="004C576F"/>
    <w:rsid w:val="005A502E"/>
    <w:rsid w:val="00694499"/>
    <w:rsid w:val="006A6846"/>
    <w:rsid w:val="00762C87"/>
    <w:rsid w:val="00794B97"/>
    <w:rsid w:val="008419E3"/>
    <w:rsid w:val="00970C09"/>
    <w:rsid w:val="00A132B5"/>
    <w:rsid w:val="00BD5EA2"/>
    <w:rsid w:val="00BE3763"/>
    <w:rsid w:val="00C23523"/>
    <w:rsid w:val="00DE116D"/>
    <w:rsid w:val="00F73FFF"/>
    <w:rsid w:val="00FA7A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84"/>
    <w:pPr>
      <w:spacing w:after="0" w:line="240" w:lineRule="auto"/>
    </w:pPr>
    <w:rPr>
      <w:rFonts w:ascii="Tahoma" w:eastAsia="Times New Roman" w:hAnsi="Tahoma" w:cs="Times New Roman"/>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FA7A84"/>
    <w:pPr>
      <w:spacing w:after="120"/>
    </w:pPr>
    <w:rPr>
      <w:rFonts w:ascii="Times New Roman" w:hAnsi="Times New Roman"/>
      <w:sz w:val="20"/>
    </w:rPr>
  </w:style>
  <w:style w:type="character" w:customStyle="1" w:styleId="GvdeMetniChar">
    <w:name w:val="Gövde Metni Char"/>
    <w:basedOn w:val="VarsaylanParagrafYazTipi"/>
    <w:link w:val="GvdeMetni"/>
    <w:rsid w:val="00FA7A84"/>
    <w:rPr>
      <w:rFonts w:ascii="Times New Roman" w:eastAsia="Times New Roman" w:hAnsi="Times New Roman" w:cs="Times New Roman"/>
      <w:sz w:val="20"/>
      <w:szCs w:val="20"/>
      <w:lang w:eastAsia="tr-TR"/>
    </w:rPr>
  </w:style>
  <w:style w:type="character" w:styleId="Kpr">
    <w:name w:val="Hyperlink"/>
    <w:basedOn w:val="VarsaylanParagrafYazTipi"/>
    <w:semiHidden/>
    <w:unhideWhenUsed/>
    <w:rsid w:val="00FA7A84"/>
    <w:rPr>
      <w:color w:val="0000FF"/>
      <w:u w:val="single"/>
    </w:rPr>
  </w:style>
  <w:style w:type="paragraph" w:styleId="GvdeMetniGirintisi">
    <w:name w:val="Body Text Indent"/>
    <w:basedOn w:val="Normal"/>
    <w:link w:val="GvdeMetniGirintisiChar"/>
    <w:uiPriority w:val="99"/>
    <w:semiHidden/>
    <w:unhideWhenUsed/>
    <w:rsid w:val="00FA7A84"/>
    <w:pPr>
      <w:spacing w:after="120"/>
      <w:ind w:left="283"/>
    </w:pPr>
  </w:style>
  <w:style w:type="character" w:customStyle="1" w:styleId="GvdeMetniGirintisiChar">
    <w:name w:val="Gövde Metni Girintisi Char"/>
    <w:basedOn w:val="VarsaylanParagrafYazTipi"/>
    <w:link w:val="GvdeMetniGirintisi"/>
    <w:uiPriority w:val="99"/>
    <w:semiHidden/>
    <w:rsid w:val="00FA7A84"/>
    <w:rPr>
      <w:rFonts w:ascii="Tahoma" w:eastAsia="Times New Roman" w:hAnsi="Tahoma" w:cs="Times New Roman"/>
      <w:szCs w:val="20"/>
      <w:lang w:eastAsia="tr-TR"/>
    </w:rPr>
  </w:style>
  <w:style w:type="paragraph" w:customStyle="1" w:styleId="nor">
    <w:name w:val="nor"/>
    <w:basedOn w:val="Normal"/>
    <w:rsid w:val="00FA7A84"/>
    <w:pPr>
      <w:jc w:val="both"/>
    </w:pPr>
    <w:rPr>
      <w:rFonts w:ascii="New York" w:hAnsi="New York"/>
      <w:sz w:val="18"/>
      <w:szCs w:val="18"/>
    </w:rPr>
  </w:style>
  <w:style w:type="paragraph" w:styleId="stbilgi">
    <w:name w:val="header"/>
    <w:basedOn w:val="Normal"/>
    <w:link w:val="stbilgiChar"/>
    <w:uiPriority w:val="99"/>
    <w:unhideWhenUsed/>
    <w:rsid w:val="00FA7A84"/>
    <w:pPr>
      <w:tabs>
        <w:tab w:val="center" w:pos="4536"/>
        <w:tab w:val="right" w:pos="9072"/>
      </w:tabs>
    </w:pPr>
  </w:style>
  <w:style w:type="character" w:customStyle="1" w:styleId="stbilgiChar">
    <w:name w:val="Üstbilgi Char"/>
    <w:basedOn w:val="VarsaylanParagrafYazTipi"/>
    <w:link w:val="stbilgi"/>
    <w:uiPriority w:val="99"/>
    <w:rsid w:val="00FA7A84"/>
    <w:rPr>
      <w:rFonts w:ascii="Tahoma" w:eastAsia="Times New Roman" w:hAnsi="Tahoma" w:cs="Times New Roman"/>
      <w:szCs w:val="20"/>
      <w:lang w:eastAsia="tr-TR"/>
    </w:rPr>
  </w:style>
  <w:style w:type="paragraph" w:styleId="Altbilgi">
    <w:name w:val="footer"/>
    <w:basedOn w:val="Normal"/>
    <w:link w:val="AltbilgiChar"/>
    <w:uiPriority w:val="99"/>
    <w:unhideWhenUsed/>
    <w:rsid w:val="00FA7A84"/>
    <w:pPr>
      <w:tabs>
        <w:tab w:val="center" w:pos="4536"/>
        <w:tab w:val="right" w:pos="9072"/>
      </w:tabs>
    </w:pPr>
  </w:style>
  <w:style w:type="character" w:customStyle="1" w:styleId="AltbilgiChar">
    <w:name w:val="Altbilgi Char"/>
    <w:basedOn w:val="VarsaylanParagrafYazTipi"/>
    <w:link w:val="Altbilgi"/>
    <w:uiPriority w:val="99"/>
    <w:rsid w:val="00FA7A84"/>
    <w:rPr>
      <w:rFonts w:ascii="Tahoma" w:eastAsia="Times New Roman" w:hAnsi="Tahoma" w:cs="Times New Roman"/>
      <w:szCs w:val="20"/>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sk.gov.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564F9-5AE5-4C29-BC2B-D1C3825A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755</Words>
  <Characters>4304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ysk3276</dc:creator>
  <cp:keywords/>
  <dc:description/>
  <cp:lastModifiedBy>ysk3276</cp:lastModifiedBy>
  <cp:revision>12</cp:revision>
  <cp:lastPrinted>2018-04-26T09:09:00Z</cp:lastPrinted>
  <dcterms:created xsi:type="dcterms:W3CDTF">2018-04-23T13:14:00Z</dcterms:created>
  <dcterms:modified xsi:type="dcterms:W3CDTF">2018-04-26T09:35:00Z</dcterms:modified>
</cp:coreProperties>
</file>